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Arial" w:cs="Arial" w:eastAsia="Arial" w:hAnsi="Arial"/>
          <w:b/>
          <w:bCs/>
          <w:color w:val="1F4E79"/>
          <w:sz w:val="36"/>
          <w:szCs w:val="36"/>
        </w:rPr>
        <w:t xml:space="preserve">Design Document</w:t>
      </w:r>
    </w:p>
    <w:p>
      <w:pPr>
        <w:spacing w:after="200"/>
        <w:jc w:val="center"/>
      </w:pPr>
      <w:r>
        <w:rPr>
          <w:rFonts w:ascii="Arial" w:cs="Arial" w:eastAsia="Arial" w:hAnsi="Arial"/>
          <w:b/>
          <w:bCs/>
          <w:color w:val="1F4E79"/>
          <w:sz w:val="28"/>
          <w:szCs w:val="28"/>
        </w:rPr>
        <w:t xml:space="preserve">FPGA-Based Real-Time Task Profiler and Deadline Monitor</w:t>
      </w:r>
    </w:p>
    <w:p>
      <w:pPr>
        <w:spacing w:after="80"/>
        <w:jc w:val="center"/>
      </w:pPr>
      <w:r>
        <w:t xml:space="preserve">Teresa Co (tc3499), Handong He (hh3152), Xiao Lu (xl3586)</w:t>
      </w:r>
    </w:p>
    <w:p>
      <w:pPr>
        <w:spacing w:after="80"/>
        <w:jc w:val="center"/>
      </w:pPr>
      <w:r>
        <w:rPr>
          <w:i/>
          <w:iCs/>
        </w:rPr>
        <w:t xml:space="preserve">Columbia University — CSEE 4840 Embedded System Design — Spring 2026</w:t>
      </w:r>
    </w:p>
    <w:p>
      <w:pPr>
        <w:pBdr>
          <w:bottom w:val="single" w:color="2E75B6" w:sz="6" w:space="1"/>
        </w:pBdr>
        <w:spacing w:after="240"/>
      </w:pPr>
      <w:r>
        <w:t xml:space="preserve"/>
      </w:r>
    </w:p>
    <w:p>
      <w:pPr>
        <w:pStyle w:val="Heading1"/>
        <w:spacing w:after="200" w:before="360"/>
      </w:pPr>
      <w:r>
        <w:rPr>
          <w:rFonts w:ascii="Arial" w:cs="Arial" w:eastAsia="Arial" w:hAnsi="Arial"/>
          <w:b/>
          <w:bCs/>
          <w:color w:val="1F4E79"/>
          <w:sz w:val="32"/>
          <w:szCs w:val="32"/>
        </w:rPr>
        <w:t xml:space="preserve">1. Introduction</w:t>
      </w:r>
    </w:p>
    <w:p>
      <w:pPr>
        <w:spacing w:after="120"/>
      </w:pPr>
      <w:r>
        <w:t xml:space="preserve">This document describes the design of a hardware-based event logging system that profiles task timing and monitors deadlines for software running on a real processor. The system is implemented on a Terasic DE1-SoC development board (Cyclone V SoC, 5CSEMA5F31C6) with the software workload running on the on-chip ARM Cortex-A9 Hard Processor System (HPS) under Ubuntu Linux 16.04.</w:t>
      </w:r>
    </w:p>
    <w:p>
      <w:pPr>
        <w:spacing w:after="120"/>
      </w:pPr>
      <w:r>
        <w:t xml:space="preserve">Software-based timing methods such as clock_gettime() introduce measurement overhead of hundreds of nanoseconds to several microseconds per call, and are subject to interrupt-induced jitter. Our hardware event logger eliminates this problem: the CPU performs a single 32-bit store to a memory-mapped register (one instruction through the AXI bridge), and the FPGA fabric autonomously captures a cycle-accurate timestamp and stores the event in an on-chip buffer. This provides 20 ns timing resolution at 50 MHz.</w:t>
      </w:r>
    </w:p>
    <w:p>
      <w:pPr>
        <w:spacing w:after="120"/>
      </w:pPr>
      <w:r>
        <w:t xml:space="preserve">The system has been extended in this revision with two new features:</w:t>
      </w:r>
    </w:p>
    <w:p>
      <w:pPr>
        <w:pStyle w:val="ListParagraph"/>
        <w:numPr>
          <w:ilvl w:val="0"/>
          <w:numId w:val="2"/>
        </w:numPr>
        <w:spacing w:after="80"/>
      </w:pPr>
      <w:r>
        <w:rPr>
          <w:b/>
          <w:bCs/>
        </w:rPr>
        <w:t xml:space="preserve">Deadline Monitor.</w:t>
      </w:r>
      <w:r>
        <w:t xml:space="preserve"> The CPU programs a maximum allowed execution time (in cycles); the hardware compares each TASK_END event’s timestamp against the matching TASK_START and sets a sticky flag if the deadline was missed.</w:t>
      </w:r>
    </w:p>
    <w:p>
      <w:pPr>
        <w:pStyle w:val="ListParagraph"/>
        <w:numPr>
          <w:ilvl w:val="0"/>
          <w:numId w:val="2"/>
        </w:numPr>
        <w:spacing w:after="80"/>
      </w:pPr>
      <w:r>
        <w:rPr>
          <w:b/>
          <w:bCs/>
        </w:rPr>
        <w:t xml:space="preserve">VGA visualization layer.</w:t>
      </w:r>
      <w:r>
        <w:t xml:space="preserve"> A second module (task_visualizer) displays which task is currently running, using a colored background and a large centered digit, and flashes the screen red when a deadline miss occurs.</w:t>
      </w:r>
    </w:p>
    <w:p>
      <w:pPr>
        <w:spacing w:after="120"/>
      </w:pPr>
      <w:r>
        <w:t xml:space="preserve">These additions turn the system from a pure data-collection instrument into an interactive demonstration of real-time scheduling behavior.</w:t>
      </w:r>
    </w:p>
    <w:p>
      <w:pPr>
        <w:pStyle w:val="Heading1"/>
        <w:spacing w:after="200" w:before="360"/>
      </w:pPr>
      <w:r>
        <w:rPr>
          <w:rFonts w:ascii="Arial" w:cs="Arial" w:eastAsia="Arial" w:hAnsi="Arial"/>
          <w:b/>
          <w:bCs/>
          <w:color w:val="1F4E79"/>
          <w:sz w:val="32"/>
          <w:szCs w:val="32"/>
        </w:rPr>
        <w:t xml:space="preserve">2. Platform note: from NIOS-V to ARM HPS</w:t>
      </w:r>
    </w:p>
    <w:p>
      <w:pPr>
        <w:spacing w:after="120"/>
      </w:pPr>
      <w:r>
        <w:t xml:space="preserve">Our original design targeted the DE0-Nano (Cyclone IV E) with a NIOS-V soft-core processor running FreeRTOS. The lab inventory had only DE1-SoC boards available, so we adapted the design to use the DE1-SoC’s on-chip ARM Cortex-A9 hard processor system running Linux.</w:t>
      </w:r>
    </w:p>
    <w:p>
      <w:pPr>
        <w:spacing w:after="120"/>
      </w:pPr>
      <w:r>
        <w:t xml:space="preserve">The event logger hardware IP is unchanged in spirit between the two platforms. Only the bus interface (Avalon-MM slave) and the software access method (/dev/mem mmap instead of IOWR/IORD) are different. This actually demonstrates the portability of the IP: the same SystemVerilog module works behind any Avalon-MM master, soft or hard.</w:t>
      </w:r>
    </w:p>
    <w:p>
      <w:pPr>
        <w:pStyle w:val="Heading1"/>
        <w:spacing w:after="200" w:before="360"/>
      </w:pPr>
      <w:r>
        <w:rPr>
          <w:rFonts w:ascii="Arial" w:cs="Arial" w:eastAsia="Arial" w:hAnsi="Arial"/>
          <w:b/>
          <w:bCs/>
          <w:color w:val="1F4E79"/>
          <w:sz w:val="32"/>
          <w:szCs w:val="32"/>
        </w:rPr>
        <w:t xml:space="preserve">3. System Block Diagram</w:t>
      </w:r>
    </w:p>
    <w:p>
      <w:pPr>
        <w:spacing w:after="120"/>
      </w:pPr>
      <w:r>
        <w:t xml:space="preserve">The system has three layers:</w:t>
      </w:r>
    </w:p>
    <w:p>
      <w:pPr>
        <w:pStyle w:val="ListParagraph"/>
        <w:numPr>
          <w:ilvl w:val="0"/>
          <w:numId w:val="2"/>
        </w:numPr>
        <w:spacing w:after="80"/>
      </w:pPr>
      <w:r>
        <w:rPr>
          <w:b/>
          <w:bCs/>
        </w:rPr>
        <w:t xml:space="preserve">Hardware (FPGA fabric).</w:t>
      </w:r>
      <w:r>
        <w:t xml:space="preserve"> The event logger captures and timestamps events from the CPU. A second hardware block, task_visualizer, drives the VGA output and shows real-time activity. The two communicate via a Qsys conduit (no software involvement).</w:t>
      </w:r>
    </w:p>
    <w:p>
      <w:pPr>
        <w:pStyle w:val="ListParagraph"/>
        <w:numPr>
          <w:ilvl w:val="0"/>
          <w:numId w:val="2"/>
        </w:numPr>
        <w:spacing w:after="80"/>
      </w:pPr>
      <w:r>
        <w:rPr>
          <w:b/>
          <w:bCs/>
        </w:rPr>
        <w:t xml:space="preserve">Software (HPS ARM, Linux).</w:t>
      </w:r>
      <w:r>
        <w:t xml:space="preserve"> A C program using POSIX threads creates two periodic tasks. Each task writes TASK_START and TASK_END events to the logger via mmap’d register access. After the run, the program dumps the buffer as CSV.</w:t>
      </w:r>
    </w:p>
    <w:p>
      <w:pPr>
        <w:pStyle w:val="ListParagraph"/>
        <w:numPr>
          <w:ilvl w:val="0"/>
          <w:numId w:val="2"/>
        </w:numPr>
        <w:spacing w:after="80"/>
      </w:pPr>
      <w:r>
        <w:rPr>
          <w:b/>
          <w:bCs/>
        </w:rPr>
        <w:t xml:space="preserve">Analysis (host PC).</w:t>
      </w:r>
      <w:r>
        <w:t xml:space="preserve"> A Python script parses the CSV and computes per-task execution time, context switch overhead, task periodicity, and execution jitter.</w:t>
      </w:r>
    </w:p>
    <w:p>
      <w:pPr>
        <w:spacing w:after="120"/>
      </w:pPr>
      <w:r>
        <w:t xml:space="preserve">The data flow is: HPS pthreads → Avalon-MM writes → event_logger → (CSV via UART) host analysis. In parallel, the event_logger conduit drives the task_visualizer, which produces VGA output independent of the software path.</w:t>
      </w:r>
    </w:p>
    <w:p>
      <w:pPr>
        <w:pStyle w:val="Heading1"/>
        <w:spacing w:after="200" w:before="360"/>
      </w:pPr>
      <w:r>
        <w:rPr>
          <w:rFonts w:ascii="Arial" w:cs="Arial" w:eastAsia="Arial" w:hAnsi="Arial"/>
          <w:b/>
          <w:bCs/>
          <w:color w:val="1F4E79"/>
          <w:sz w:val="32"/>
          <w:szCs w:val="32"/>
        </w:rPr>
        <w:t xml:space="preserve">4. Algorithms</w:t>
      </w:r>
    </w:p>
    <w:p>
      <w:pPr>
        <w:pStyle w:val="Heading2"/>
        <w:spacing w:after="140" w:before="240"/>
      </w:pPr>
      <w:r>
        <w:rPr>
          <w:rFonts w:ascii="Arial" w:cs="Arial" w:eastAsia="Arial" w:hAnsi="Arial"/>
          <w:b/>
          <w:bCs/>
          <w:color w:val="1F4E79"/>
          <w:sz w:val="26"/>
          <w:szCs w:val="26"/>
        </w:rPr>
        <w:t xml:space="preserve">4.1 Hardware: Event Capture</w:t>
      </w:r>
    </w:p>
    <w:p>
      <w:pPr>
        <w:spacing w:after="120"/>
      </w:pPr>
      <w:r>
        <w:t xml:space="preserve">A 32-bit free-running counter increments every clock cycle (50 MHz). On a write to the EVENT_WRITE register, the hardware stores buf_ts[wr_ptr]=cycle_counter and buf_ev[wr_ptr]=writedata[15:0], increments wr_ptr and entry_count, and updates the deadline-monitor state if the event is a TASK_START or TASK_END. If the buffer is full, the write is dropped and overflow_flag is set, preserving previously captured data.</w:t>
      </w:r>
    </w:p>
    <w:p>
      <w:pPr>
        <w:pStyle w:val="Heading2"/>
        <w:spacing w:after="140" w:before="240"/>
      </w:pPr>
      <w:r>
        <w:rPr>
          <w:rFonts w:ascii="Arial" w:cs="Arial" w:eastAsia="Arial" w:hAnsi="Arial"/>
          <w:b/>
          <w:bCs/>
          <w:color w:val="1F4E79"/>
          <w:sz w:val="26"/>
          <w:szCs w:val="26"/>
        </w:rPr>
        <w:t xml:space="preserve">4.2 Hardware: Deadline Monitor</w:t>
      </w:r>
    </w:p>
    <w:p>
      <w:pPr>
        <w:spacing w:after="120"/>
      </w:pPr>
      <w:r>
        <w:t xml:space="preserve">The deadline monitor adds two pieces of state:</w:t>
      </w:r>
    </w:p>
    <w:p>
      <w:pPr>
        <w:pStyle w:val="ListParagraph"/>
        <w:numPr>
          <w:ilvl w:val="0"/>
          <w:numId w:val="3"/>
        </w:numPr>
        <w:spacing w:after="80"/>
      </w:pPr>
      <w:r>
        <w:rPr>
          <w:b/>
          <w:bCs/>
        </w:rPr>
        <w:t xml:space="preserve">last_start_ts </w:t>
      </w:r>
      <w:r>
        <w:t xml:space="preserve">— timestamp of the most recent TASK_START.</w:t>
      </w:r>
    </w:p>
    <w:p>
      <w:pPr>
        <w:pStyle w:val="ListParagraph"/>
        <w:numPr>
          <w:ilvl w:val="0"/>
          <w:numId w:val="3"/>
        </w:numPr>
        <w:spacing w:after="80"/>
      </w:pPr>
      <w:r>
        <w:rPr>
          <w:b/>
          <w:bCs/>
        </w:rPr>
        <w:t xml:space="preserve">start_outstanding </w:t>
      </w:r>
      <w:r>
        <w:t xml:space="preserve">— set on TASK_START, cleared on TASK_END.</w:t>
      </w:r>
    </w:p>
    <w:p>
      <w:pPr>
        <w:spacing w:after="120"/>
      </w:pPr>
      <w:r>
        <w:t xml:space="preserve">When a TASK_END arrives and deadline_cycles ≠ 0, the hardware computes (cycle_counter − last_start_ts) and compares it against deadline_cycles. If exceeded, the sticky deadline_missed flag is set. The flag is also routed out as a Qsys conduit so the visualizer sees it instantly without any software polling.</w:t>
      </w:r>
    </w:p>
    <w:p>
      <w:pPr>
        <w:spacing w:after="120"/>
      </w:pPr>
      <w:r>
        <w:t xml:space="preserve">This is a single global deadline applying to all tasks. We chose this over per-task deadlines because the workload has only two tasks and a single deadline is enough to demonstrate the mechanism. Extending to per-task deadlines would only require a small array indexed by task_id.</w:t>
      </w:r>
    </w:p>
    <w:p>
      <w:pPr>
        <w:pStyle w:val="Heading2"/>
        <w:spacing w:after="140" w:before="240"/>
      </w:pPr>
      <w:r>
        <w:rPr>
          <w:rFonts w:ascii="Arial" w:cs="Arial" w:eastAsia="Arial" w:hAnsi="Arial"/>
          <w:b/>
          <w:bCs/>
          <w:color w:val="1F4E79"/>
          <w:sz w:val="26"/>
          <w:szCs w:val="26"/>
        </w:rPr>
        <w:t xml:space="preserve">4.3 Hardware: VGA Visualization</w:t>
      </w:r>
    </w:p>
    <w:p>
      <w:pPr>
        <w:spacing w:after="120"/>
      </w:pPr>
      <w:r>
        <w:t xml:space="preserve">The task_visualizer module reuses the standard 640×480@60 VGA timing generator from Lab 3. For every pixel it computes:</w:t>
      </w:r>
    </w:p>
    <w:p>
      <w:pPr>
        <w:pStyle w:val="ListParagraph"/>
        <w:numPr>
          <w:ilvl w:val="0"/>
          <w:numId w:val="3"/>
        </w:numPr>
        <w:spacing w:after="80"/>
      </w:pPr>
      <w:r>
        <w:rPr>
          <w:b/>
          <w:bCs/>
        </w:rPr>
        <w:t xml:space="preserve">Background color </w:t>
      </w:r>
      <w:r>
        <w:t xml:space="preserve">— a function of current_task_id. Idle (id=0) is dark grey, task 1 is blue, task 2 is green; further task IDs map to other distinct colors.</w:t>
      </w:r>
    </w:p>
    <w:p>
      <w:pPr>
        <w:pStyle w:val="ListParagraph"/>
        <w:numPr>
          <w:ilvl w:val="0"/>
          <w:numId w:val="3"/>
        </w:numPr>
        <w:spacing w:after="80"/>
      </w:pPr>
      <w:r>
        <w:rPr>
          <w:b/>
          <w:bCs/>
        </w:rPr>
        <w:t xml:space="preserve">Foreground digit </w:t>
      </w:r>
      <w:r>
        <w:t xml:space="preserve">— if the pixel falls inside a 128×128 box centered on the screen, an 8×8 ROM is consulted (with each ROM pixel scaled up 16×) to draw a large white digit showing the current task ID’s low nibble.</w:t>
      </w:r>
    </w:p>
    <w:p>
      <w:pPr>
        <w:pStyle w:val="ListParagraph"/>
        <w:numPr>
          <w:ilvl w:val="0"/>
          <w:numId w:val="3"/>
        </w:numPr>
        <w:spacing w:after="80"/>
      </w:pPr>
      <w:r>
        <w:rPr>
          <w:b/>
          <w:bCs/>
        </w:rPr>
        <w:t xml:space="preserve">Override on miss </w:t>
      </w:r>
      <w:r>
        <w:t xml:space="preserve">— if deadline_missed = 1, the entire screen is overridden with a flashing red pattern, regardless of task state.</w:t>
      </w:r>
    </w:p>
    <w:p>
      <w:pPr>
        <w:spacing w:after="120"/>
      </w:pPr>
      <w:r>
        <w:t xml:space="preserve">The visualizer is purely combinational from current_task_id and deadline_missed. There is no frame buffer; the image is computed on the fly per pixel. This keeps the FPGA resource cost minimal.</w:t>
      </w:r>
    </w:p>
    <w:p>
      <w:pPr>
        <w:pStyle w:val="Heading2"/>
        <w:spacing w:after="140" w:before="240"/>
      </w:pPr>
      <w:r>
        <w:rPr>
          <w:rFonts w:ascii="Arial" w:cs="Arial" w:eastAsia="Arial" w:hAnsi="Arial"/>
          <w:b/>
          <w:bCs/>
          <w:color w:val="1F4E79"/>
          <w:sz w:val="26"/>
          <w:szCs w:val="26"/>
        </w:rPr>
        <w:t xml:space="preserve">4.4 Software: Task Instrumentation</w:t>
      </w:r>
    </w:p>
    <w:p>
      <w:pPr>
        <w:spacing w:after="120"/>
      </w:pPr>
      <w:r>
        <w:t xml:space="preserve">The user-space C program creates two POSIX threads of equal priority. Each thread runs a fixed-iteration computation loop and sleeps via usleep between runs. Around each loop iteration it writes TASK_START and TASK_END events to the logger. Before starting the threads, the program writes DEADLINE_CYCLES to the logger’s deadline register (e.g. 100,000 cycles ≈ 2 ms). After both threads complete, the program reads back the buffer over the same mmap interface and prints it as CSV between marker lines that the Python script parses.</w:t>
      </w:r>
    </w:p>
    <w:p>
      <w:pPr>
        <w:pStyle w:val="Heading2"/>
        <w:spacing w:after="140" w:before="240"/>
      </w:pPr>
      <w:r>
        <w:rPr>
          <w:rFonts w:ascii="Arial" w:cs="Arial" w:eastAsia="Arial" w:hAnsi="Arial"/>
          <w:b/>
          <w:bCs/>
          <w:color w:val="1F4E79"/>
          <w:sz w:val="26"/>
          <w:szCs w:val="26"/>
        </w:rPr>
        <w:t xml:space="preserve">4.5 Host Analysis</w:t>
      </w:r>
    </w:p>
    <w:p>
      <w:pPr>
        <w:spacing w:after="120"/>
      </w:pPr>
      <w:r>
        <w:t xml:space="preserve">analyze_events.py reads the CSV and computes per-task execution time, context switch overhead, task periodicity, and execution jitter. All cycle counts are converted to microseconds using the known clock frequency (50 MHz, 20 ns per cycle).</w:t>
      </w:r>
    </w:p>
    <w:p>
      <w:pPr>
        <w:pStyle w:val="Heading1"/>
        <w:spacing w:after="200" w:before="360"/>
      </w:pPr>
      <w:r>
        <w:rPr>
          <w:rFonts w:ascii="Arial" w:cs="Arial" w:eastAsia="Arial" w:hAnsi="Arial"/>
          <w:b/>
          <w:bCs/>
          <w:color w:val="1F4E79"/>
          <w:sz w:val="32"/>
          <w:szCs w:val="32"/>
        </w:rPr>
        <w:t xml:space="preserve">5. Resource Budgets</w:t>
      </w:r>
    </w:p>
    <w:p>
      <w:pPr>
        <w:spacing w:after="120"/>
      </w:pPr>
      <w:r>
        <w:t xml:space="preserve">Cyclone V 5CSEMA5F31C6 provides 32,070 ALMs, 4,065,280 bits of M10K embedded memory in 397 blocks, and a hard ARM Cortex-A9 dual core with 1 GB DDR3.</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1800"/>
        <w:gridCol w:w="1800"/>
        <w:gridCol w:w="2760"/>
      </w:tblGrid>
      <w:tr>
        <w:trPr>
          <w:tblHeader/>
        </w:trPr>
        <w:tc>
          <w:tcPr>
            <w:tcW w:type="dxa" w:w="3000"/>
            <w:tcBorders>
              <w:top w:val="single" w:color="BFBFBF" w:sz="1"/>
              <w:left w:val="single" w:color="BFBFBF" w:sz="1"/>
              <w:bottom w:val="single" w:color="BFBFBF" w:sz="1"/>
              <w:right w:val="single" w:color="BFBFBF" w:sz="1"/>
            </w:tcBorders>
            <w:shd w:fill="D5E8F0" w:val="clear"/>
            <w:tcMar>
              <w:top w:type="dxa" w:w="80"/>
              <w:left w:type="dxa" w:w="120"/>
              <w:bottom w:type="dxa" w:w="80"/>
              <w:right w:type="dxa" w:w="120"/>
            </w:tcMar>
          </w:tcPr>
          <w:p>
            <w:r>
              <w:rPr>
                <w:b/>
                <w:bCs/>
                <w:sz w:val="20"/>
                <w:szCs w:val="20"/>
              </w:rPr>
              <w:t xml:space="preserve">Component</w:t>
            </w:r>
          </w:p>
        </w:tc>
        <w:tc>
          <w:tcPr>
            <w:tcW w:type="dxa" w:w="1800"/>
            <w:tcBorders>
              <w:top w:val="single" w:color="BFBFBF" w:sz="1"/>
              <w:left w:val="single" w:color="BFBFBF" w:sz="1"/>
              <w:bottom w:val="single" w:color="BFBFBF" w:sz="1"/>
              <w:right w:val="single" w:color="BFBFBF" w:sz="1"/>
            </w:tcBorders>
            <w:shd w:fill="D5E8F0" w:val="clear"/>
            <w:tcMar>
              <w:top w:type="dxa" w:w="80"/>
              <w:left w:type="dxa" w:w="120"/>
              <w:bottom w:type="dxa" w:w="80"/>
              <w:right w:type="dxa" w:w="120"/>
            </w:tcMar>
          </w:tcPr>
          <w:p>
            <w:r>
              <w:rPr>
                <w:b/>
                <w:bCs/>
                <w:sz w:val="20"/>
                <w:szCs w:val="20"/>
              </w:rPr>
              <w:t xml:space="preserve">Logic / ALMs</w:t>
            </w:r>
          </w:p>
        </w:tc>
        <w:tc>
          <w:tcPr>
            <w:tcW w:type="dxa" w:w="1800"/>
            <w:tcBorders>
              <w:top w:val="single" w:color="BFBFBF" w:sz="1"/>
              <w:left w:val="single" w:color="BFBFBF" w:sz="1"/>
              <w:bottom w:val="single" w:color="BFBFBF" w:sz="1"/>
              <w:right w:val="single" w:color="BFBFBF" w:sz="1"/>
            </w:tcBorders>
            <w:shd w:fill="D5E8F0" w:val="clear"/>
            <w:tcMar>
              <w:top w:type="dxa" w:w="80"/>
              <w:left w:type="dxa" w:w="120"/>
              <w:bottom w:type="dxa" w:w="80"/>
              <w:right w:type="dxa" w:w="120"/>
            </w:tcMar>
          </w:tcPr>
          <w:p>
            <w:r>
              <w:rPr>
                <w:b/>
                <w:bCs/>
                <w:sz w:val="20"/>
                <w:szCs w:val="20"/>
              </w:rPr>
              <w:t xml:space="preserve">M10K blocks</w:t>
            </w:r>
          </w:p>
        </w:tc>
        <w:tc>
          <w:tcPr>
            <w:tcW w:type="dxa" w:w="2760"/>
            <w:tcBorders>
              <w:top w:val="single" w:color="BFBFBF" w:sz="1"/>
              <w:left w:val="single" w:color="BFBFBF" w:sz="1"/>
              <w:bottom w:val="single" w:color="BFBFBF" w:sz="1"/>
              <w:right w:val="single" w:color="BFBFBF" w:sz="1"/>
            </w:tcBorders>
            <w:shd w:fill="D5E8F0" w:val="clear"/>
            <w:tcMar>
              <w:top w:type="dxa" w:w="80"/>
              <w:left w:type="dxa" w:w="120"/>
              <w:bottom w:type="dxa" w:w="80"/>
              <w:right w:type="dxa" w:w="120"/>
            </w:tcMar>
          </w:tcPr>
          <w:p>
            <w:r>
              <w:rPr>
                <w:b/>
                <w:bCs/>
                <w:sz w:val="20"/>
                <w:szCs w:val="20"/>
              </w:rPr>
              <w:t xml:space="preserve">On-chip RAM</w:t>
            </w:r>
          </w:p>
        </w:tc>
      </w:tr>
      <w:tr>
        <w:trPr>
          <w:tblHeader w:val="false"/>
        </w:trPr>
        <w:tc>
          <w:tcPr>
            <w:tcW w:type="dxa" w:w="3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HPS subsystem (in Qsys)</w:t>
            </w:r>
          </w:p>
        </w:tc>
        <w:tc>
          <w:tcPr>
            <w:tcW w:type="dxa" w:w="18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0 (hardened)</w:t>
            </w:r>
          </w:p>
        </w:tc>
        <w:tc>
          <w:tcPr>
            <w:tcW w:type="dxa" w:w="18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0</w:t>
            </w:r>
          </w:p>
        </w:tc>
        <w:tc>
          <w:tcPr>
            <w:tcW w:type="dxa" w:w="27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w:t>
            </w:r>
          </w:p>
        </w:tc>
      </w:tr>
      <w:tr>
        <w:trPr>
          <w:tblHeader w:val="false"/>
        </w:trPr>
        <w:tc>
          <w:tcPr>
            <w:tcW w:type="dxa" w:w="3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Event logger</w:t>
            </w:r>
          </w:p>
        </w:tc>
        <w:tc>
          <w:tcPr>
            <w:tcW w:type="dxa" w:w="18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~150</w:t>
            </w:r>
          </w:p>
        </w:tc>
        <w:tc>
          <w:tcPr>
            <w:tcW w:type="dxa" w:w="18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~2</w:t>
            </w:r>
          </w:p>
        </w:tc>
        <w:tc>
          <w:tcPr>
            <w:tcW w:type="dxa" w:w="27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~1.5 KB</w:t>
            </w:r>
          </w:p>
        </w:tc>
      </w:tr>
      <w:tr>
        <w:trPr>
          <w:tblHeader w:val="false"/>
        </w:trPr>
        <w:tc>
          <w:tcPr>
            <w:tcW w:type="dxa" w:w="3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Task visualizer</w:t>
            </w:r>
          </w:p>
        </w:tc>
        <w:tc>
          <w:tcPr>
            <w:tcW w:type="dxa" w:w="18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~250</w:t>
            </w:r>
          </w:p>
        </w:tc>
        <w:tc>
          <w:tcPr>
            <w:tcW w:type="dxa" w:w="18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0</w:t>
            </w:r>
          </w:p>
        </w:tc>
        <w:tc>
          <w:tcPr>
            <w:tcW w:type="dxa" w:w="27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w:t>
            </w:r>
          </w:p>
        </w:tc>
      </w:tr>
      <w:tr>
        <w:trPr>
          <w:tblHeader w:val="false"/>
        </w:trPr>
        <w:tc>
          <w:tcPr>
            <w:tcW w:type="dxa" w:w="3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VGA timing/PLL</w:t>
            </w:r>
          </w:p>
        </w:tc>
        <w:tc>
          <w:tcPr>
            <w:tcW w:type="dxa" w:w="18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~150</w:t>
            </w:r>
          </w:p>
        </w:tc>
        <w:tc>
          <w:tcPr>
            <w:tcW w:type="dxa" w:w="18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0</w:t>
            </w:r>
          </w:p>
        </w:tc>
        <w:tc>
          <w:tcPr>
            <w:tcW w:type="dxa" w:w="27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w:t>
            </w:r>
          </w:p>
        </w:tc>
      </w:tr>
      <w:tr>
        <w:trPr>
          <w:tblHeader w:val="false"/>
        </w:trPr>
        <w:tc>
          <w:tcPr>
            <w:tcW w:type="dxa" w:w="3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Interconnect</w:t>
            </w:r>
          </w:p>
        </w:tc>
        <w:tc>
          <w:tcPr>
            <w:tcW w:type="dxa" w:w="18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~300</w:t>
            </w:r>
          </w:p>
        </w:tc>
        <w:tc>
          <w:tcPr>
            <w:tcW w:type="dxa" w:w="18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0</w:t>
            </w:r>
          </w:p>
        </w:tc>
        <w:tc>
          <w:tcPr>
            <w:tcW w:type="dxa" w:w="27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w:t>
            </w:r>
          </w:p>
        </w:tc>
      </w:tr>
      <w:tr>
        <w:trPr>
          <w:tblHeader w:val="false"/>
        </w:trPr>
        <w:tc>
          <w:tcPr>
            <w:tcW w:type="dxa" w:w="3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Total (estimated)</w:t>
            </w:r>
          </w:p>
        </w:tc>
        <w:tc>
          <w:tcPr>
            <w:tcW w:type="dxa" w:w="18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~850</w:t>
            </w:r>
          </w:p>
        </w:tc>
        <w:tc>
          <w:tcPr>
            <w:tcW w:type="dxa" w:w="18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~2</w:t>
            </w:r>
          </w:p>
        </w:tc>
        <w:tc>
          <w:tcPr>
            <w:tcW w:type="dxa" w:w="27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~1.5 KB</w:t>
            </w:r>
          </w:p>
        </w:tc>
      </w:tr>
      <w:tr>
        <w:trPr>
          <w:tblHeader w:val="false"/>
        </w:trPr>
        <w:tc>
          <w:tcPr>
            <w:tcW w:type="dxa" w:w="3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Available</w:t>
            </w:r>
          </w:p>
        </w:tc>
        <w:tc>
          <w:tcPr>
            <w:tcW w:type="dxa" w:w="18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32,070</w:t>
            </w:r>
          </w:p>
        </w:tc>
        <w:tc>
          <w:tcPr>
            <w:tcW w:type="dxa" w:w="18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397</w:t>
            </w:r>
          </w:p>
        </w:tc>
        <w:tc>
          <w:tcPr>
            <w:tcW w:type="dxa" w:w="27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~500 KB</w:t>
            </w:r>
          </w:p>
        </w:tc>
      </w:tr>
      <w:tr>
        <w:trPr>
          <w:tblHeader w:val="false"/>
        </w:trPr>
        <w:tc>
          <w:tcPr>
            <w:tcW w:type="dxa" w:w="3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Utilization</w:t>
            </w:r>
          </w:p>
        </w:tc>
        <w:tc>
          <w:tcPr>
            <w:tcW w:type="dxa" w:w="18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~3 %</w:t>
            </w:r>
          </w:p>
        </w:tc>
        <w:tc>
          <w:tcPr>
            <w:tcW w:type="dxa" w:w="18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~0.5 %</w:t>
            </w:r>
          </w:p>
        </w:tc>
        <w:tc>
          <w:tcPr>
            <w:tcW w:type="dxa" w:w="27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~0.3 %</w:t>
            </w:r>
          </w:p>
        </w:tc>
      </w:tr>
    </w:tbl>
    <w:p>
      <w:pPr>
        <w:spacing w:after="120"/>
      </w:pPr>
      <w:r>
        <w:t xml:space="preserve"/>
      </w:r>
    </w:p>
    <w:p>
      <w:pPr>
        <w:spacing w:after="120"/>
      </w:pPr>
      <w:r>
        <w:t xml:space="preserve">Event buffer: 256 entries × (32-bit timestamp + 16-bit event word) = 12,288 bits = 1,536 bytes. The 32-bit cycle counter wraps every 2^32 / (50×10^6) ≈ 85.9 seconds. Our experiment runs for under 12 s, well under the wrap window.</w:t>
      </w:r>
    </w:p>
    <w:p>
      <w:pPr>
        <w:pStyle w:val="Heading1"/>
        <w:spacing w:after="200" w:before="360"/>
      </w:pPr>
      <w:r>
        <w:rPr>
          <w:rFonts w:ascii="Arial" w:cs="Arial" w:eastAsia="Arial" w:hAnsi="Arial"/>
          <w:b/>
          <w:bCs/>
          <w:color w:val="1F4E79"/>
          <w:sz w:val="32"/>
          <w:szCs w:val="32"/>
        </w:rPr>
        <w:t xml:space="preserve">6. Hardware/Software Interface</w:t>
      </w:r>
    </w:p>
    <w:p>
      <w:pPr>
        <w:spacing w:after="120"/>
      </w:pPr>
      <w:r>
        <w:t xml:space="preserve">The event logger is mapped at base address 0xFF200000 on the HPS-to-FPGA lightweight bridge. Six 32-bit word-addressed registers: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1500"/>
        <w:gridCol w:w="1900"/>
        <w:gridCol w:w="600"/>
        <w:gridCol w:w="4760"/>
      </w:tblGrid>
      <w:tr>
        <w:trPr>
          <w:tblHeader/>
        </w:trPr>
        <w:tc>
          <w:tcPr>
            <w:tcW w:type="dxa" w:w="600"/>
            <w:tcBorders>
              <w:top w:val="single" w:color="BFBFBF" w:sz="1"/>
              <w:left w:val="single" w:color="BFBFBF" w:sz="1"/>
              <w:bottom w:val="single" w:color="BFBFBF" w:sz="1"/>
              <w:right w:val="single" w:color="BFBFBF" w:sz="1"/>
            </w:tcBorders>
            <w:shd w:fill="D5E8F0" w:val="clear"/>
            <w:tcMar>
              <w:top w:type="dxa" w:w="80"/>
              <w:left w:type="dxa" w:w="120"/>
              <w:bottom w:type="dxa" w:w="80"/>
              <w:right w:type="dxa" w:w="120"/>
            </w:tcMar>
          </w:tcPr>
          <w:p>
            <w:r>
              <w:rPr>
                <w:b/>
                <w:bCs/>
                <w:sz w:val="20"/>
                <w:szCs w:val="20"/>
              </w:rPr>
              <w:t xml:space="preserve">Off</w:t>
            </w:r>
          </w:p>
        </w:tc>
        <w:tc>
          <w:tcPr>
            <w:tcW w:type="dxa" w:w="1500"/>
            <w:tcBorders>
              <w:top w:val="single" w:color="BFBFBF" w:sz="1"/>
              <w:left w:val="single" w:color="BFBFBF" w:sz="1"/>
              <w:bottom w:val="single" w:color="BFBFBF" w:sz="1"/>
              <w:right w:val="single" w:color="BFBFBF" w:sz="1"/>
            </w:tcBorders>
            <w:shd w:fill="D5E8F0" w:val="clear"/>
            <w:tcMar>
              <w:top w:type="dxa" w:w="80"/>
              <w:left w:type="dxa" w:w="120"/>
              <w:bottom w:type="dxa" w:w="80"/>
              <w:right w:type="dxa" w:w="120"/>
            </w:tcMar>
          </w:tcPr>
          <w:p>
            <w:r>
              <w:rPr>
                <w:b/>
                <w:bCs/>
                <w:sz w:val="20"/>
                <w:szCs w:val="20"/>
              </w:rPr>
              <w:t xml:space="preserve">Byte addr</w:t>
            </w:r>
          </w:p>
        </w:tc>
        <w:tc>
          <w:tcPr>
            <w:tcW w:type="dxa" w:w="1900"/>
            <w:tcBorders>
              <w:top w:val="single" w:color="BFBFBF" w:sz="1"/>
              <w:left w:val="single" w:color="BFBFBF" w:sz="1"/>
              <w:bottom w:val="single" w:color="BFBFBF" w:sz="1"/>
              <w:right w:val="single" w:color="BFBFBF" w:sz="1"/>
            </w:tcBorders>
            <w:shd w:fill="D5E8F0" w:val="clear"/>
            <w:tcMar>
              <w:top w:type="dxa" w:w="80"/>
              <w:left w:type="dxa" w:w="120"/>
              <w:bottom w:type="dxa" w:w="80"/>
              <w:right w:type="dxa" w:w="120"/>
            </w:tcMar>
          </w:tcPr>
          <w:p>
            <w:r>
              <w:rPr>
                <w:b/>
                <w:bCs/>
                <w:sz w:val="20"/>
                <w:szCs w:val="20"/>
              </w:rPr>
              <w:t xml:space="preserve">Name</w:t>
            </w:r>
          </w:p>
        </w:tc>
        <w:tc>
          <w:tcPr>
            <w:tcW w:type="dxa" w:w="600"/>
            <w:tcBorders>
              <w:top w:val="single" w:color="BFBFBF" w:sz="1"/>
              <w:left w:val="single" w:color="BFBFBF" w:sz="1"/>
              <w:bottom w:val="single" w:color="BFBFBF" w:sz="1"/>
              <w:right w:val="single" w:color="BFBFBF" w:sz="1"/>
            </w:tcBorders>
            <w:shd w:fill="D5E8F0" w:val="clear"/>
            <w:tcMar>
              <w:top w:type="dxa" w:w="80"/>
              <w:left w:type="dxa" w:w="120"/>
              <w:bottom w:type="dxa" w:w="80"/>
              <w:right w:type="dxa" w:w="120"/>
            </w:tcMar>
          </w:tcPr>
          <w:p>
            <w:r>
              <w:rPr>
                <w:b/>
                <w:bCs/>
                <w:sz w:val="20"/>
                <w:szCs w:val="20"/>
              </w:rPr>
              <w:t xml:space="preserve">R/W</w:t>
            </w:r>
          </w:p>
        </w:tc>
        <w:tc>
          <w:tcPr>
            <w:tcW w:type="dxa" w:w="4760"/>
            <w:tcBorders>
              <w:top w:val="single" w:color="BFBFBF" w:sz="1"/>
              <w:left w:val="single" w:color="BFBFBF" w:sz="1"/>
              <w:bottom w:val="single" w:color="BFBFBF" w:sz="1"/>
              <w:right w:val="single" w:color="BFBFBF" w:sz="1"/>
            </w:tcBorders>
            <w:shd w:fill="D5E8F0" w:val="clear"/>
            <w:tcMar>
              <w:top w:type="dxa" w:w="80"/>
              <w:left w:type="dxa" w:w="120"/>
              <w:bottom w:type="dxa" w:w="80"/>
              <w:right w:type="dxa" w:w="120"/>
            </w:tcMar>
          </w:tcPr>
          <w:p>
            <w:r>
              <w:rPr>
                <w:b/>
                <w:bCs/>
                <w:sz w:val="20"/>
                <w:szCs w:val="20"/>
              </w:rPr>
              <w:t xml:space="preserve">Description</w:t>
            </w:r>
          </w:p>
        </w:tc>
      </w:tr>
      <w:tr>
        <w:trPr>
          <w:tblHeader w:val="false"/>
        </w:trPr>
        <w:tc>
          <w:tcPr>
            <w:tcW w:type="dxa" w:w="6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0</w:t>
            </w:r>
          </w:p>
        </w:tc>
        <w:tc>
          <w:tcPr>
            <w:tcW w:type="dxa" w:w="15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0xFF200000</w:t>
            </w:r>
          </w:p>
        </w:tc>
        <w:tc>
          <w:tcPr>
            <w:tcW w:type="dxa" w:w="19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EVENT_WRITE</w:t>
            </w:r>
          </w:p>
        </w:tc>
        <w:tc>
          <w:tcPr>
            <w:tcW w:type="dxa" w:w="6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W</w:t>
            </w:r>
          </w:p>
        </w:tc>
        <w:tc>
          <w:tcPr>
            <w:tcW w:type="dxa" w:w="47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[15:8]=event_type, [7:0]=task_id</w:t>
            </w:r>
          </w:p>
        </w:tc>
      </w:tr>
      <w:tr>
        <w:trPr>
          <w:tblHeader w:val="false"/>
        </w:trPr>
        <w:tc>
          <w:tcPr>
            <w:tcW w:type="dxa" w:w="6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1</w:t>
            </w:r>
          </w:p>
        </w:tc>
        <w:tc>
          <w:tcPr>
            <w:tcW w:type="dxa" w:w="15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0xFF200004</w:t>
            </w:r>
          </w:p>
        </w:tc>
        <w:tc>
          <w:tcPr>
            <w:tcW w:type="dxa" w:w="19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READ_TIMESTAMP</w:t>
            </w:r>
          </w:p>
        </w:tc>
        <w:tc>
          <w:tcPr>
            <w:tcW w:type="dxa" w:w="6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R</w:t>
            </w:r>
          </w:p>
        </w:tc>
        <w:tc>
          <w:tcPr>
            <w:tcW w:type="dxa" w:w="47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32-bit timestamp at rd_ptr</w:t>
            </w:r>
          </w:p>
        </w:tc>
      </w:tr>
      <w:tr>
        <w:trPr>
          <w:tblHeader w:val="false"/>
        </w:trPr>
        <w:tc>
          <w:tcPr>
            <w:tcW w:type="dxa" w:w="6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2</w:t>
            </w:r>
          </w:p>
        </w:tc>
        <w:tc>
          <w:tcPr>
            <w:tcW w:type="dxa" w:w="15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0xFF200008</w:t>
            </w:r>
          </w:p>
        </w:tc>
        <w:tc>
          <w:tcPr>
            <w:tcW w:type="dxa" w:w="19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READ_INFO</w:t>
            </w:r>
          </w:p>
        </w:tc>
        <w:tc>
          <w:tcPr>
            <w:tcW w:type="dxa" w:w="6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R</w:t>
            </w:r>
          </w:p>
        </w:tc>
        <w:tc>
          <w:tcPr>
            <w:tcW w:type="dxa" w:w="47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[15:8]=event_type, [7:0]=task_id at rd_ptr</w:t>
            </w:r>
          </w:p>
        </w:tc>
      </w:tr>
      <w:tr>
        <w:trPr>
          <w:tblHeader w:val="false"/>
        </w:trPr>
        <w:tc>
          <w:tcPr>
            <w:tcW w:type="dxa" w:w="6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3</w:t>
            </w:r>
          </w:p>
        </w:tc>
        <w:tc>
          <w:tcPr>
            <w:tcW w:type="dxa" w:w="15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0xFF20000C</w:t>
            </w:r>
          </w:p>
        </w:tc>
        <w:tc>
          <w:tcPr>
            <w:tcW w:type="dxa" w:w="19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STATUS / advance</w:t>
            </w:r>
          </w:p>
        </w:tc>
        <w:tc>
          <w:tcPr>
            <w:tcW w:type="dxa" w:w="6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R/W</w:t>
            </w:r>
          </w:p>
        </w:tc>
        <w:tc>
          <w:tcPr>
            <w:tcW w:type="dxa" w:w="47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Read: status word; Write any value: advance rd_ptr</w:t>
            </w:r>
          </w:p>
        </w:tc>
      </w:tr>
      <w:tr>
        <w:trPr>
          <w:tblHeader w:val="false"/>
        </w:trPr>
        <w:tc>
          <w:tcPr>
            <w:tcW w:type="dxa" w:w="6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4</w:t>
            </w:r>
          </w:p>
        </w:tc>
        <w:tc>
          <w:tcPr>
            <w:tcW w:type="dxa" w:w="15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0xFF200010</w:t>
            </w:r>
          </w:p>
        </w:tc>
        <w:tc>
          <w:tcPr>
            <w:tcW w:type="dxa" w:w="19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CONTROL</w:t>
            </w:r>
          </w:p>
        </w:tc>
        <w:tc>
          <w:tcPr>
            <w:tcW w:type="dxa" w:w="6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W</w:t>
            </w:r>
          </w:p>
        </w:tc>
        <w:tc>
          <w:tcPr>
            <w:tcW w:type="dxa" w:w="47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[0]=clear all, [1]=clear deadline_missed only</w:t>
            </w:r>
          </w:p>
        </w:tc>
      </w:tr>
      <w:tr>
        <w:trPr>
          <w:tblHeader w:val="false"/>
        </w:trPr>
        <w:tc>
          <w:tcPr>
            <w:tcW w:type="dxa" w:w="6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5</w:t>
            </w:r>
          </w:p>
        </w:tc>
        <w:tc>
          <w:tcPr>
            <w:tcW w:type="dxa" w:w="15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0xFF200014</w:t>
            </w:r>
          </w:p>
        </w:tc>
        <w:tc>
          <w:tcPr>
            <w:tcW w:type="dxa" w:w="19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DEADLINE</w:t>
            </w:r>
          </w:p>
        </w:tc>
        <w:tc>
          <w:tcPr>
            <w:tcW w:type="dxa" w:w="6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W</w:t>
            </w:r>
          </w:p>
        </w:tc>
        <w:tc>
          <w:tcPr>
            <w:tcW w:type="dxa" w:w="47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Deadline in cycles, 0 = disabled</w:t>
            </w:r>
          </w:p>
        </w:tc>
      </w:tr>
    </w:tbl>
    <w:p>
      <w:pPr>
        <w:spacing w:after="120"/>
      </w:pPr>
      <w:r>
        <w:t xml:space="preserve"/>
      </w:r>
    </w:p>
    <w:p>
      <w:pPr>
        <w:spacing w:after="120"/>
      </w:pPr>
      <w:r>
        <w:t xml:space="preserve">STATUS register encoding: [8:0] entry_count (0..256), [16] overflow_flag, [17] buffer_full, [18] deadline_missed (sticky).</w:t>
      </w:r>
    </w:p>
    <w:p>
      <w:pPr>
        <w:spacing w:after="120"/>
      </w:pPr>
      <w:r>
        <w:t xml:space="preserve">Event types: 0x01 = TASK_START, 0x02 = TASK_END.</w:t>
      </w:r>
    </w:p>
    <w:p>
      <w:pPr>
        <w:spacing w:after="120"/>
      </w:pPr>
      <w:r>
        <w:t xml:space="preserve">Conduit signals exported from the event logger:</w:t>
      </w:r>
    </w:p>
    <w:p>
      <w:pPr>
        <w:pStyle w:val="ListParagraph"/>
        <w:numPr>
          <w:ilvl w:val="0"/>
          <w:numId w:val="3"/>
        </w:numPr>
        <w:spacing w:after="80"/>
      </w:pPr>
      <w:r>
        <w:rPr>
          <w:b/>
          <w:bCs/>
        </w:rPr>
        <w:t xml:space="preserve">current_task_id [7:0] </w:t>
      </w:r>
      <w:r>
        <w:t xml:space="preserve">— reflects the most recent TASK_START’s task ID; goes to 0 on TASK_END.</w:t>
      </w:r>
    </w:p>
    <w:p>
      <w:pPr>
        <w:pStyle w:val="ListParagraph"/>
        <w:numPr>
          <w:ilvl w:val="0"/>
          <w:numId w:val="3"/>
        </w:numPr>
        <w:spacing w:after="80"/>
      </w:pPr>
      <w:r>
        <w:rPr>
          <w:b/>
          <w:bCs/>
        </w:rPr>
        <w:t xml:space="preserve">deadline_missed </w:t>
      </w:r>
      <w:r>
        <w:t xml:space="preserve">— sticky flag, cleared by software via CONTROL[1] or CONTROL[0].</w:t>
      </w:r>
    </w:p>
    <w:p>
      <w:pPr>
        <w:pStyle w:val="Heading1"/>
        <w:spacing w:after="200" w:before="360"/>
      </w:pPr>
      <w:r>
        <w:rPr>
          <w:rFonts w:ascii="Arial" w:cs="Arial" w:eastAsia="Arial" w:hAnsi="Arial"/>
          <w:b/>
          <w:bCs/>
          <w:color w:val="1F4E79"/>
          <w:sz w:val="32"/>
          <w:szCs w:val="32"/>
        </w:rPr>
        <w:t xml:space="preserve">7. Software Design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rPr>
          <w:tblHeader/>
        </w:trPr>
        <w:tc>
          <w:tcPr>
            <w:tcW w:type="dxa" w:w="3000"/>
            <w:tcBorders>
              <w:top w:val="single" w:color="BFBFBF" w:sz="1"/>
              <w:left w:val="single" w:color="BFBFBF" w:sz="1"/>
              <w:bottom w:val="single" w:color="BFBFBF" w:sz="1"/>
              <w:right w:val="single" w:color="BFBFBF" w:sz="1"/>
            </w:tcBorders>
            <w:shd w:fill="D5E8F0" w:val="clear"/>
            <w:tcMar>
              <w:top w:type="dxa" w:w="80"/>
              <w:left w:type="dxa" w:w="120"/>
              <w:bottom w:type="dxa" w:w="80"/>
              <w:right w:type="dxa" w:w="120"/>
            </w:tcMar>
          </w:tcPr>
          <w:p>
            <w:r>
              <w:rPr>
                <w:b/>
                <w:bCs/>
                <w:sz w:val="20"/>
                <w:szCs w:val="20"/>
              </w:rPr>
              <w:t xml:space="preserve">Item</w:t>
            </w:r>
          </w:p>
        </w:tc>
        <w:tc>
          <w:tcPr>
            <w:tcW w:type="dxa" w:w="6360"/>
            <w:tcBorders>
              <w:top w:val="single" w:color="BFBFBF" w:sz="1"/>
              <w:left w:val="single" w:color="BFBFBF" w:sz="1"/>
              <w:bottom w:val="single" w:color="BFBFBF" w:sz="1"/>
              <w:right w:val="single" w:color="BFBFBF" w:sz="1"/>
            </w:tcBorders>
            <w:shd w:fill="D5E8F0" w:val="clear"/>
            <w:tcMar>
              <w:top w:type="dxa" w:w="80"/>
              <w:left w:type="dxa" w:w="120"/>
              <w:bottom w:type="dxa" w:w="80"/>
              <w:right w:type="dxa" w:w="120"/>
            </w:tcMar>
          </w:tcPr>
          <w:p>
            <w:r>
              <w:rPr>
                <w:b/>
                <w:bCs/>
                <w:sz w:val="20"/>
                <w:szCs w:val="20"/>
              </w:rPr>
              <w:t xml:space="preserve">Value</w:t>
            </w:r>
          </w:p>
        </w:tc>
      </w:tr>
      <w:tr>
        <w:trPr>
          <w:tblHeader w:val="false"/>
        </w:trPr>
        <w:tc>
          <w:tcPr>
            <w:tcW w:type="dxa" w:w="3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OS</w:t>
            </w:r>
          </w:p>
        </w:tc>
        <w:tc>
          <w:tcPr>
            <w:tcW w:type="dxa" w:w="63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Ubuntu 16.04, kernel 4.19.0, armv7l</w:t>
            </w:r>
          </w:p>
        </w:tc>
      </w:tr>
      <w:tr>
        <w:trPr>
          <w:tblHeader w:val="false"/>
        </w:trPr>
        <w:tc>
          <w:tcPr>
            <w:tcW w:type="dxa" w:w="3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Compiler</w:t>
            </w:r>
          </w:p>
        </w:tc>
        <w:tc>
          <w:tcPr>
            <w:tcW w:type="dxa" w:w="63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gcc, -O2 -lpthread</w:t>
            </w:r>
          </w:p>
        </w:tc>
      </w:tr>
      <w:tr>
        <w:trPr>
          <w:tblHeader w:val="false"/>
        </w:trPr>
        <w:tc>
          <w:tcPr>
            <w:tcW w:type="dxa" w:w="3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Memory access</w:t>
            </w:r>
          </w:p>
        </w:tc>
        <w:tc>
          <w:tcPr>
            <w:tcW w:type="dxa" w:w="63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open("/dev/mem", O_RDWR|O_SYNC) + mmap</w:t>
            </w:r>
          </w:p>
        </w:tc>
      </w:tr>
      <w:tr>
        <w:trPr>
          <w:tblHeader w:val="false"/>
        </w:trPr>
        <w:tc>
          <w:tcPr>
            <w:tcW w:type="dxa" w:w="3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mmap region</w:t>
            </w:r>
          </w:p>
        </w:tc>
        <w:tc>
          <w:tcPr>
            <w:tcW w:type="dxa" w:w="63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base 0xFF200000, span 0x200000</w:t>
            </w:r>
          </w:p>
        </w:tc>
      </w:tr>
      <w:tr>
        <w:trPr>
          <w:tblHeader w:val="false"/>
        </w:trPr>
        <w:tc>
          <w:tcPr>
            <w:tcW w:type="dxa" w:w="3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Threads</w:t>
            </w:r>
          </w:p>
        </w:tc>
        <w:tc>
          <w:tcPr>
            <w:tcW w:type="dxa" w:w="63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2 pthreads, 10 iterations each</w:t>
            </w:r>
          </w:p>
        </w:tc>
      </w:tr>
      <w:tr>
        <w:trPr>
          <w:tblHeader w:val="false"/>
        </w:trPr>
        <w:tc>
          <w:tcPr>
            <w:tcW w:type="dxa" w:w="3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Task 1</w:t>
            </w:r>
          </w:p>
        </w:tc>
        <w:tc>
          <w:tcPr>
            <w:tcW w:type="dxa" w:w="63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1000-loop sum, 500 ms inter-iteration delay</w:t>
            </w:r>
          </w:p>
        </w:tc>
      </w:tr>
      <w:tr>
        <w:trPr>
          <w:tblHeader w:val="false"/>
        </w:trPr>
        <w:tc>
          <w:tcPr>
            <w:tcW w:type="dxa" w:w="3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Task 2</w:t>
            </w:r>
          </w:p>
        </w:tc>
        <w:tc>
          <w:tcPr>
            <w:tcW w:type="dxa" w:w="63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5000-loop sum, 1000 ms inter-iteration delay</w:t>
            </w:r>
          </w:p>
        </w:tc>
      </w:tr>
      <w:tr>
        <w:trPr>
          <w:tblHeader w:val="false"/>
        </w:trPr>
        <w:tc>
          <w:tcPr>
            <w:tcW w:type="dxa" w:w="3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Deadline</w:t>
            </w:r>
          </w:p>
        </w:tc>
        <w:tc>
          <w:tcPr>
            <w:tcW w:type="dxa" w:w="63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100,000 cycles (2 ms) by default</w:t>
            </w:r>
          </w:p>
        </w:tc>
      </w:tr>
      <w:tr>
        <w:trPr>
          <w:tblHeader w:val="false"/>
        </w:trPr>
        <w:tc>
          <w:tcPr>
            <w:tcW w:type="dxa" w:w="3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Output</w:t>
            </w:r>
          </w:p>
        </w:tc>
        <w:tc>
          <w:tcPr>
            <w:tcW w:type="dxa" w:w="63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CSV between --- EVENT LOG START/END --- markers</w:t>
            </w:r>
          </w:p>
        </w:tc>
      </w:tr>
    </w:tbl>
    <w:p>
      <w:pPr>
        <w:spacing w:after="120"/>
      </w:pPr>
      <w:r>
        <w:t xml:space="preserve"/>
      </w:r>
    </w:p>
    <w:p>
      <w:pPr>
        <w:spacing w:after="120"/>
      </w:pPr>
      <w:r>
        <w:t xml:space="preserve">O_SYNC ensures writes are not buffered by the page cache, so each register write flushes to the AXI bridge immediately. The volatile qualifier on the register pointer prevents the compiler from reordering or caching loads/stores.</w:t>
      </w:r>
    </w:p>
    <w:p>
      <w:pPr>
        <w:pStyle w:val="Heading1"/>
        <w:spacing w:after="200" w:before="360"/>
      </w:pPr>
      <w:r>
        <w:rPr>
          <w:rFonts w:ascii="Arial" w:cs="Arial" w:eastAsia="Arial" w:hAnsi="Arial"/>
          <w:b/>
          <w:bCs/>
          <w:color w:val="1F4E79"/>
          <w:sz w:val="32"/>
          <w:szCs w:val="32"/>
        </w:rPr>
        <w:t xml:space="preserve">8. Result Visualization</w:t>
      </w:r>
    </w:p>
    <w:p>
      <w:pPr>
        <w:spacing w:after="120"/>
      </w:pPr>
      <w:r>
        <w:t xml:space="preserve">The task_visualizer module produces a 640×480 VGA image using the standard timing generator from Lab 3. The image content depends on two inputs from the event logger: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rPr>
          <w:tblHeader/>
        </w:trPr>
        <w:tc>
          <w:tcPr>
            <w:tcW w:type="dxa" w:w="3000"/>
            <w:tcBorders>
              <w:top w:val="single" w:color="BFBFBF" w:sz="1"/>
              <w:left w:val="single" w:color="BFBFBF" w:sz="1"/>
              <w:bottom w:val="single" w:color="BFBFBF" w:sz="1"/>
              <w:right w:val="single" w:color="BFBFBF" w:sz="1"/>
            </w:tcBorders>
            <w:shd w:fill="D5E8F0" w:val="clear"/>
            <w:tcMar>
              <w:top w:type="dxa" w:w="80"/>
              <w:left w:type="dxa" w:w="120"/>
              <w:bottom w:type="dxa" w:w="80"/>
              <w:right w:type="dxa" w:w="120"/>
            </w:tcMar>
          </w:tcPr>
          <w:p>
            <w:r>
              <w:rPr>
                <w:b/>
                <w:bCs/>
                <w:sz w:val="20"/>
                <w:szCs w:val="20"/>
              </w:rPr>
              <w:t xml:space="preserve">current_task_id</w:t>
            </w:r>
          </w:p>
        </w:tc>
        <w:tc>
          <w:tcPr>
            <w:tcW w:type="dxa" w:w="6360"/>
            <w:tcBorders>
              <w:top w:val="single" w:color="BFBFBF" w:sz="1"/>
              <w:left w:val="single" w:color="BFBFBF" w:sz="1"/>
              <w:bottom w:val="single" w:color="BFBFBF" w:sz="1"/>
              <w:right w:val="single" w:color="BFBFBF" w:sz="1"/>
            </w:tcBorders>
            <w:shd w:fill="D5E8F0" w:val="clear"/>
            <w:tcMar>
              <w:top w:type="dxa" w:w="80"/>
              <w:left w:type="dxa" w:w="120"/>
              <w:bottom w:type="dxa" w:w="80"/>
              <w:right w:type="dxa" w:w="120"/>
            </w:tcMar>
          </w:tcPr>
          <w:p>
            <w:r>
              <w:rPr>
                <w:b/>
                <w:bCs/>
                <w:sz w:val="20"/>
                <w:szCs w:val="20"/>
              </w:rPr>
              <w:t xml:space="preserve">Background color</w:t>
            </w:r>
          </w:p>
        </w:tc>
      </w:tr>
      <w:tr>
        <w:trPr>
          <w:tblHeader w:val="false"/>
        </w:trPr>
        <w:tc>
          <w:tcPr>
            <w:tcW w:type="dxa" w:w="3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0</w:t>
            </w:r>
          </w:p>
        </w:tc>
        <w:tc>
          <w:tcPr>
            <w:tcW w:type="dxa" w:w="63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Dark grey (idle)</w:t>
            </w:r>
          </w:p>
        </w:tc>
      </w:tr>
      <w:tr>
        <w:trPr>
          <w:tblHeader w:val="false"/>
        </w:trPr>
        <w:tc>
          <w:tcPr>
            <w:tcW w:type="dxa" w:w="3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1</w:t>
            </w:r>
          </w:p>
        </w:tc>
        <w:tc>
          <w:tcPr>
            <w:tcW w:type="dxa" w:w="63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Blue (Task 1 running)</w:t>
            </w:r>
          </w:p>
        </w:tc>
      </w:tr>
      <w:tr>
        <w:trPr>
          <w:tblHeader w:val="false"/>
        </w:trPr>
        <w:tc>
          <w:tcPr>
            <w:tcW w:type="dxa" w:w="3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2</w:t>
            </w:r>
          </w:p>
        </w:tc>
        <w:tc>
          <w:tcPr>
            <w:tcW w:type="dxa" w:w="63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Green (Task 2 running)</w:t>
            </w:r>
          </w:p>
        </w:tc>
      </w:tr>
      <w:tr>
        <w:trPr>
          <w:tblHeader w:val="false"/>
        </w:trPr>
        <w:tc>
          <w:tcPr>
            <w:tcW w:type="dxa" w:w="3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3</w:t>
            </w:r>
          </w:p>
        </w:tc>
        <w:tc>
          <w:tcPr>
            <w:tcW w:type="dxa" w:w="63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Orange</w:t>
            </w:r>
          </w:p>
        </w:tc>
      </w:tr>
      <w:tr>
        <w:trPr>
          <w:tblHeader w:val="false"/>
        </w:trPr>
        <w:tc>
          <w:tcPr>
            <w:tcW w:type="dxa" w:w="3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4 or higher</w:t>
            </w:r>
          </w:p>
        </w:tc>
        <w:tc>
          <w:tcPr>
            <w:tcW w:type="dxa" w:w="63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Purple</w:t>
            </w:r>
          </w:p>
        </w:tc>
      </w:tr>
    </w:tbl>
    <w:p>
      <w:pPr>
        <w:spacing w:after="120"/>
      </w:pPr>
      <w:r>
        <w:t xml:space="preserve"/>
      </w:r>
    </w:p>
    <w:p>
      <w:pPr>
        <w:spacing w:after="120"/>
      </w:pPr>
      <w:r>
        <w:t xml:space="preserve">A 128×128-pixel area at the screen center contains a large white digit showing the low nibble of current_task_id, drawn from an 8×8 ROM scaled up 16×. The ROM contains glyphs for digits 0 through 9.</w:t>
      </w:r>
    </w:p>
    <w:p>
      <w:pPr>
        <w:spacing w:after="120"/>
      </w:pPr>
      <w:r>
        <w:t xml:space="preserve">When deadline_missed = 1, the entire screen is overridden with a red pattern that alternates between bright and dark red on horizontal sub-stripes, producing a flashing-red warning visible across the room. This continues until the software clears the flag by writing CONTROL[1] = 1.</w:t>
      </w:r>
    </w:p>
    <w:p>
      <w:pPr>
        <w:pStyle w:val="Heading1"/>
        <w:spacing w:after="200" w:before="360"/>
      </w:pPr>
      <w:r>
        <w:rPr>
          <w:rFonts w:ascii="Arial" w:cs="Arial" w:eastAsia="Arial" w:hAnsi="Arial"/>
          <w:b/>
          <w:bCs/>
          <w:color w:val="1F4E79"/>
          <w:sz w:val="32"/>
          <w:szCs w:val="32"/>
        </w:rPr>
        <w:t xml:space="preserve">9. Implementation Plan</w:t>
      </w:r>
    </w:p>
    <w:p>
      <w:pPr>
        <w:pStyle w:val="ListParagraph"/>
        <w:numPr>
          <w:ilvl w:val="0"/>
          <w:numId w:val="2"/>
        </w:numPr>
        <w:spacing w:after="80"/>
      </w:pPr>
      <w:r>
        <w:t xml:space="preserve">Rewrite event_logger.sv with the deadline monitor and conduit outputs. (Done.)</w:t>
      </w:r>
    </w:p>
    <w:p>
      <w:pPr>
        <w:pStyle w:val="ListParagraph"/>
        <w:numPr>
          <w:ilvl w:val="0"/>
          <w:numId w:val="2"/>
        </w:numPr>
        <w:spacing w:after="80"/>
      </w:pPr>
      <w:r>
        <w:t xml:space="preserve">Update event_logger_hw.tcl to expose a viz conduit carrying current_task_id and deadline_missed. (Done.)</w:t>
      </w:r>
    </w:p>
    <w:p>
      <w:pPr>
        <w:pStyle w:val="ListParagraph"/>
        <w:numPr>
          <w:ilvl w:val="0"/>
          <w:numId w:val="2"/>
        </w:numPr>
        <w:spacing w:after="80"/>
      </w:pPr>
      <w:r>
        <w:t xml:space="preserve">Write task_visualizer.sv implementing the colored background, centered digit, and red flash. (Done.)</w:t>
      </w:r>
    </w:p>
    <w:p>
      <w:pPr>
        <w:pStyle w:val="ListParagraph"/>
        <w:numPr>
          <w:ilvl w:val="0"/>
          <w:numId w:val="2"/>
        </w:numPr>
        <w:spacing w:after="80"/>
      </w:pPr>
      <w:r>
        <w:t xml:space="preserve">Modify soc_system_top.sv to instantiate task_visualizer and route the conduit signals to it. (Done.)</w:t>
      </w:r>
    </w:p>
    <w:p>
      <w:pPr>
        <w:pStyle w:val="ListParagraph"/>
        <w:numPr>
          <w:ilvl w:val="0"/>
          <w:numId w:val="2"/>
        </w:numPr>
        <w:spacing w:after="80"/>
      </w:pPr>
      <w:r>
        <w:t xml:space="preserve">Regenerate Qsys in Platform Designer and re-export the new conduit. (Manual GUI step — see README_UPDATE.md.)</w:t>
      </w:r>
    </w:p>
    <w:p>
      <w:pPr>
        <w:pStyle w:val="ListParagraph"/>
        <w:numPr>
          <w:ilvl w:val="0"/>
          <w:numId w:val="2"/>
        </w:numPr>
        <w:spacing w:after="80"/>
      </w:pPr>
      <w:r>
        <w:t xml:space="preserve">Recompile in Quartus 21.1.</w:t>
      </w:r>
    </w:p>
    <w:p>
      <w:pPr>
        <w:pStyle w:val="ListParagraph"/>
        <w:numPr>
          <w:ilvl w:val="0"/>
          <w:numId w:val="2"/>
        </w:numPr>
        <w:spacing w:after="80"/>
      </w:pPr>
      <w:r>
        <w:t xml:space="preserve">Update test_logger.c with deadline configuration and miss reporting. (Done.)</w:t>
      </w:r>
    </w:p>
    <w:p>
      <w:pPr>
        <w:pStyle w:val="ListParagraph"/>
        <w:numPr>
          <w:ilvl w:val="0"/>
          <w:numId w:val="2"/>
        </w:numPr>
        <w:spacing w:after="80"/>
      </w:pPr>
      <w:r>
        <w:t xml:space="preserve">Run on board, validate. Verify normal runs show task colors, no red. Verify a low deadline (e.g. 100 cycles) triggers the red flash.</w:t>
      </w:r>
    </w:p>
    <w:p>
      <w:pPr>
        <w:pStyle w:val="Heading1"/>
        <w:spacing w:after="200" w:before="360"/>
      </w:pPr>
      <w:r>
        <w:rPr>
          <w:rFonts w:ascii="Arial" w:cs="Arial" w:eastAsia="Arial" w:hAnsi="Arial"/>
          <w:b/>
          <w:bCs/>
          <w:color w:val="1F4E79"/>
          <w:sz w:val="32"/>
          <w:szCs w:val="32"/>
        </w:rPr>
        <w:t xml:space="preserve">10. Expected Outcomes</w:t>
      </w:r>
    </w:p>
    <w:p>
      <w:pPr>
        <w:spacing w:after="120"/>
      </w:pPr>
      <w:r>
        <w:t xml:space="preserve">For the default deadline of 100,000 cycles (2 ms), with task 1 executing in ~11 µs and task 2 in ~50 µs, deadlines should never be missed. Expected display: alternating blue/green/grey backgrounds with the corresponding digit, no red.</w:t>
      </w:r>
    </w:p>
    <w:p>
      <w:pPr>
        <w:spacing w:after="120"/>
      </w:pPr>
      <w:r>
        <w:t xml:space="preserve">When the deadline is forced low (e.g. 100 cycles ≈ 2 µs), every task end exceeds the deadline. Expected display: solid red flashing within microseconds of the first TASK_END.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0"/>
        <w:gridCol w:w="5360"/>
      </w:tblGrid>
      <w:tr>
        <w:trPr>
          <w:tblHeader/>
        </w:trPr>
        <w:tc>
          <w:tcPr>
            <w:tcW w:type="dxa" w:w="4000"/>
            <w:tcBorders>
              <w:top w:val="single" w:color="BFBFBF" w:sz="1"/>
              <w:left w:val="single" w:color="BFBFBF" w:sz="1"/>
              <w:bottom w:val="single" w:color="BFBFBF" w:sz="1"/>
              <w:right w:val="single" w:color="BFBFBF" w:sz="1"/>
            </w:tcBorders>
            <w:shd w:fill="D5E8F0" w:val="clear"/>
            <w:tcMar>
              <w:top w:type="dxa" w:w="80"/>
              <w:left w:type="dxa" w:w="120"/>
              <w:bottom w:type="dxa" w:w="80"/>
              <w:right w:type="dxa" w:w="120"/>
            </w:tcMar>
          </w:tcPr>
          <w:p>
            <w:r>
              <w:rPr>
                <w:b/>
                <w:bCs/>
                <w:sz w:val="20"/>
                <w:szCs w:val="20"/>
              </w:rPr>
              <w:t xml:space="preserve">Metric</w:t>
            </w:r>
          </w:p>
        </w:tc>
        <w:tc>
          <w:tcPr>
            <w:tcW w:type="dxa" w:w="5360"/>
            <w:tcBorders>
              <w:top w:val="single" w:color="BFBFBF" w:sz="1"/>
              <w:left w:val="single" w:color="BFBFBF" w:sz="1"/>
              <w:bottom w:val="single" w:color="BFBFBF" w:sz="1"/>
              <w:right w:val="single" w:color="BFBFBF" w:sz="1"/>
            </w:tcBorders>
            <w:shd w:fill="D5E8F0" w:val="clear"/>
            <w:tcMar>
              <w:top w:type="dxa" w:w="80"/>
              <w:left w:type="dxa" w:w="120"/>
              <w:bottom w:type="dxa" w:w="80"/>
              <w:right w:type="dxa" w:w="120"/>
            </w:tcMar>
          </w:tcPr>
          <w:p>
            <w:r>
              <w:rPr>
                <w:b/>
                <w:bCs/>
                <w:sz w:val="20"/>
                <w:szCs w:val="20"/>
              </w:rPr>
              <w:t xml:space="preserve">Approximate value</w:t>
            </w:r>
          </w:p>
        </w:tc>
      </w:tr>
      <w:tr>
        <w:trPr>
          <w:tblHeader w:val="false"/>
        </w:trPr>
        <w:tc>
          <w:tcPr>
            <w:tcW w:type="dxa" w:w="4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Task 1 execution time</w:t>
            </w:r>
          </w:p>
        </w:tc>
        <w:tc>
          <w:tcPr>
            <w:tcW w:type="dxa" w:w="53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~550 cycles (11 µs)</w:t>
            </w:r>
          </w:p>
        </w:tc>
      </w:tr>
      <w:tr>
        <w:trPr>
          <w:tblHeader w:val="false"/>
        </w:trPr>
        <w:tc>
          <w:tcPr>
            <w:tcW w:type="dxa" w:w="4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Task 2 execution time</w:t>
            </w:r>
          </w:p>
        </w:tc>
        <w:tc>
          <w:tcPr>
            <w:tcW w:type="dxa" w:w="53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~2,500 cycles (50 µs)</w:t>
            </w:r>
          </w:p>
        </w:tc>
      </w:tr>
      <w:tr>
        <w:trPr>
          <w:tblHeader w:val="false"/>
        </w:trPr>
        <w:tc>
          <w:tcPr>
            <w:tcW w:type="dxa" w:w="4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Context switch</w:t>
            </w:r>
          </w:p>
        </w:tc>
        <w:tc>
          <w:tcPr>
            <w:tcW w:type="dxa" w:w="53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~100–200 cycles (2–4 µs)</w:t>
            </w:r>
          </w:p>
        </w:tc>
      </w:tr>
      <w:tr>
        <w:trPr>
          <w:tblHeader w:val="false"/>
        </w:trPr>
        <w:tc>
          <w:tcPr>
            <w:tcW w:type="dxa" w:w="4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Task 1 period</w:t>
            </w:r>
          </w:p>
        </w:tc>
        <w:tc>
          <w:tcPr>
            <w:tcW w:type="dxa" w:w="53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25,000,000 cycles (500 ms)</w:t>
            </w:r>
          </w:p>
        </w:tc>
      </w:tr>
      <w:tr>
        <w:trPr>
          <w:tblHeader w:val="false"/>
        </w:trPr>
        <w:tc>
          <w:tcPr>
            <w:tcW w:type="dxa" w:w="4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Task 2 period</w:t>
            </w:r>
          </w:p>
        </w:tc>
        <w:tc>
          <w:tcPr>
            <w:tcW w:type="dxa" w:w="53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50,000,000 cycles (1000 ms)</w:t>
            </w:r>
          </w:p>
        </w:tc>
      </w:tr>
      <w:tr>
        <w:trPr>
          <w:tblHeader w:val="false"/>
        </w:trPr>
        <w:tc>
          <w:tcPr>
            <w:tcW w:type="dxa" w:w="400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Jitter (Linux scheduler)</w:t>
            </w:r>
          </w:p>
        </w:tc>
        <w:tc>
          <w:tcPr>
            <w:tcW w:type="dxa" w:w="5360"/>
            <w:tcBorders>
              <w:top w:val="single" w:color="BFBFBF" w:sz="1"/>
              <w:left w:val="single" w:color="BFBFBF" w:sz="1"/>
              <w:bottom w:val="single" w:color="BFBFBF" w:sz="1"/>
              <w:right w:val="single" w:color="BFBFBF" w:sz="1"/>
            </w:tcBorders>
            <w:tcMar>
              <w:top w:type="dxa" w:w="80"/>
              <w:left w:type="dxa" w:w="120"/>
              <w:bottom w:type="dxa" w:w="80"/>
              <w:right w:type="dxa" w:w="120"/>
            </w:tcMar>
          </w:tcPr>
          <w:p>
            <w:r>
              <w:rPr>
                <w:b w:val="false"/>
                <w:bCs w:val="false"/>
                <w:sz w:val="20"/>
                <w:szCs w:val="20"/>
              </w:rPr>
              <w:t xml:space="preserve">tens of cycles</w:t>
            </w:r>
          </w:p>
        </w:tc>
      </w:tr>
    </w:tbl>
    <w:p>
      <w:pPr>
        <w:pStyle w:val="Heading1"/>
        <w:spacing w:after="200" w:before="360"/>
      </w:pPr>
      <w:r>
        <w:rPr>
          <w:rFonts w:ascii="Arial" w:cs="Arial" w:eastAsia="Arial" w:hAnsi="Arial"/>
          <w:b/>
          <w:bCs/>
          <w:color w:val="1F4E79"/>
          <w:sz w:val="32"/>
          <w:szCs w:val="32"/>
        </w:rPr>
        <w:t xml:space="preserve">11. Challenges and Risks</w:t>
      </w:r>
    </w:p>
    <w:p>
      <w:pPr>
        <w:pStyle w:val="ListParagraph"/>
        <w:numPr>
          <w:ilvl w:val="0"/>
          <w:numId w:val="3"/>
        </w:numPr>
        <w:spacing w:after="80"/>
      </w:pPr>
      <w:r>
        <w:rPr>
          <w:b/>
          <w:bCs/>
        </w:rPr>
        <w:t xml:space="preserve">Qsys regeneration. </w:t>
      </w:r>
      <w:r>
        <w:t xml:space="preserve">The conduit interface change requires re-running Platform Designer. If the conduit ports are not exported, the top-level instantiation will fail to elaborate. This is mitigated by clear instructions in README_UPDATE.md.</w:t>
      </w:r>
    </w:p>
    <w:p>
      <w:pPr>
        <w:pStyle w:val="ListParagraph"/>
        <w:numPr>
          <w:ilvl w:val="0"/>
          <w:numId w:val="3"/>
        </w:numPr>
        <w:spacing w:after="80"/>
      </w:pPr>
      <w:r>
        <w:rPr>
          <w:b/>
          <w:bCs/>
        </w:rPr>
        <w:t xml:space="preserve">Linux scheduler jitter. </w:t>
      </w:r>
      <w:r>
        <w:t xml:space="preserve">Linux is not a real-time OS; context switches between threads include scheduler overhead and may be preempted by kernel timer interrupts. This produces wider context-switch distributions than would be seen on a bare-metal RTOS, but the absolute task execution times remain reliable because the work itself is CPU-bound user-space code.</w:t>
      </w:r>
    </w:p>
    <w:p>
      <w:pPr>
        <w:pStyle w:val="ListParagraph"/>
        <w:numPr>
          <w:ilvl w:val="0"/>
          <w:numId w:val="3"/>
        </w:numPr>
        <w:spacing w:after="80"/>
      </w:pPr>
      <w:r>
        <w:rPr>
          <w:b/>
          <w:bCs/>
        </w:rPr>
        <w:t xml:space="preserve">VGA pixel clock. </w:t>
      </w:r>
      <w:r>
        <w:t xml:space="preserve">The standard timing generator runs the pixel clock at 25 MHz (every other cycle of the 50 MHz main clock). Some VGA monitors are picky; if the display does not sync, using a PLL-derived 25.175 MHz pixel clock is a known fix.</w:t>
      </w:r>
    </w:p>
    <w:p>
      <w:pPr>
        <w:pStyle w:val="ListParagraph"/>
        <w:numPr>
          <w:ilvl w:val="0"/>
          <w:numId w:val="3"/>
        </w:numPr>
        <w:spacing w:after="80"/>
      </w:pPr>
      <w:r>
        <w:rPr>
          <w:b/>
          <w:bCs/>
        </w:rPr>
        <w:t xml:space="preserve">Deadline monitor edge cases. </w:t>
      </w:r>
      <w:r>
        <w:t xml:space="preserve">If TASK_END arrives without a matching TASK_START, the hardware ignores it (since start_outstanding = 0). If two TASK_STARTs arrive without an intervening TASK_END, only the last one’s timestamp is kept. These are intentional simplifications consistent with the single-deadline design.</w:t>
      </w:r>
    </w:p>
    <w:p>
      <w:pPr>
        <w:pStyle w:val="Heading1"/>
        <w:spacing w:after="200" w:before="360"/>
      </w:pPr>
      <w:r>
        <w:rPr>
          <w:rFonts w:ascii="Arial" w:cs="Arial" w:eastAsia="Arial" w:hAnsi="Arial"/>
          <w:b/>
          <w:bCs/>
          <w:color w:val="1F4E79"/>
          <w:sz w:val="32"/>
          <w:szCs w:val="32"/>
        </w:rPr>
        <w:t xml:space="preserve">12. Conclusion</w:t>
      </w:r>
    </w:p>
    <w:p>
      <w:pPr>
        <w:spacing w:after="120"/>
      </w:pPr>
      <w:r>
        <w:t xml:space="preserve">This revision retains the original goal of the project — a simple, correct, hardware-based event logger for measuring task timing — and extends it with two complementary features that turn it into an interactive demonstration: a hardware deadline monitor that detects timing violations in single-cycle latency, and a VGA visualization that makes scheduler activity visible at a glance. Both features are tightly integrated with the original logger but cleanly separated from the software measurement path, so the core measurement methodology is unchanged.</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1F4E79"/>
      <w:sz w:val="32"/>
      <w:szCs w:val="32"/>
    </w:rPr>
  </w:style>
  <w:style w:type="paragraph" w:styleId="Heading2">
    <w:name w:val="Heading 2"/>
    <w:basedOn w:val="Normal"/>
    <w:next w:val="Normal"/>
    <w:qFormat/>
    <w:pPr>
      <w:spacing w:after="140" w:before="240"/>
      <w:outlineLvl w:val="1"/>
    </w:pPr>
    <w:rPr>
      <w:rFonts w:ascii="Arial" w:cs="Arial" w:eastAsia="Arial" w:hAnsi="Arial"/>
      <w:b/>
      <w:bCs/>
      <w:color w:val="1F4E79"/>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FPGA-Based Real-Time Task Profiler and Deadline Monitor</dc:title>
  <dc:creator>Teresa Co, Handong He, Xiao Lu</dc:creator>
  <cp:lastModifiedBy>Un-named</cp:lastModifiedBy>
  <cp:revision>1</cp:revision>
  <dcterms:created xsi:type="dcterms:W3CDTF">2026-05-07T21:59:35.788Z</dcterms:created>
  <dcterms:modified xsi:type="dcterms:W3CDTF">2026-05-07T21:59:35.788Z</dcterms:modified>
</cp:coreProperties>
</file>

<file path=docProps/custom.xml><?xml version="1.0" encoding="utf-8"?>
<Properties xmlns="http://schemas.openxmlformats.org/officeDocument/2006/custom-properties" xmlns:vt="http://schemas.openxmlformats.org/officeDocument/2006/docPropsVTypes"/>
</file>